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EA60C1" w:rsidRDefault="00A85E54" w:rsidP="00A85E54">
      <w:pPr>
        <w:pStyle w:val="Header"/>
        <w:tabs>
          <w:tab w:val="clear" w:pos="4536"/>
        </w:tabs>
        <w:rPr>
          <w:i/>
          <w:lang w:val="de-DE"/>
        </w:rPr>
      </w:pPr>
      <w:r w:rsidRPr="00EA60C1">
        <w:rPr>
          <w:lang w:val="de-DE"/>
        </w:rPr>
        <w:t>TSG-RAN WG1 #</w:t>
      </w:r>
      <w:r w:rsidR="0056282E" w:rsidRPr="00EA60C1">
        <w:rPr>
          <w:lang w:val="de-DE"/>
        </w:rPr>
        <w:t>86</w:t>
      </w:r>
      <w:r w:rsidR="00AC2A5F" w:rsidRPr="00EA60C1">
        <w:rPr>
          <w:lang w:val="de-DE"/>
        </w:rPr>
        <w:t>bis</w:t>
      </w:r>
      <w:r w:rsidRPr="00EA60C1">
        <w:rPr>
          <w:lang w:val="de-DE"/>
        </w:rPr>
        <w:tab/>
        <w:t>R1-</w:t>
      </w:r>
      <w:r w:rsidR="00EA60C1" w:rsidRPr="00EA60C1">
        <w:rPr>
          <w:lang w:val="de-DE"/>
        </w:rPr>
        <w:t>1609624</w:t>
      </w:r>
      <w:bookmarkStart w:id="0" w:name="_GoBack"/>
      <w:bookmarkEnd w:id="0"/>
    </w:p>
    <w:p w:rsidR="00A85E54" w:rsidRPr="00EA4F4E" w:rsidRDefault="004837C7" w:rsidP="00A85E54">
      <w:pPr>
        <w:pStyle w:val="Header"/>
        <w:rPr>
          <w:color w:val="000000"/>
        </w:rPr>
      </w:pPr>
      <w:r w:rsidRPr="00EA4F4E">
        <w:t>Lisbon</w:t>
      </w:r>
      <w:r w:rsidR="0056282E" w:rsidRPr="00EA4F4E">
        <w:t xml:space="preserve">, </w:t>
      </w:r>
      <w:r w:rsidRPr="00EA4F4E">
        <w:t>Portugal</w:t>
      </w:r>
      <w:r w:rsidR="0056282E" w:rsidRPr="00EA4F4E">
        <w:t xml:space="preserve">, </w:t>
      </w:r>
      <w:r w:rsidR="00AC2A5F" w:rsidRPr="00EA4F4E">
        <w:t>October</w:t>
      </w:r>
      <w:r w:rsidR="0056282E" w:rsidRPr="00EA4F4E">
        <w:t xml:space="preserve"> </w:t>
      </w:r>
      <w:r w:rsidR="00AC2A5F" w:rsidRPr="00EA4F4E">
        <w:t>10 – 14</w:t>
      </w:r>
      <w:r w:rsidR="0056282E" w:rsidRPr="00EA4F4E">
        <w:t>, 2016</w:t>
      </w:r>
    </w:p>
    <w:p w:rsidR="00A85E54" w:rsidRPr="00EA4F4E" w:rsidRDefault="00A85E54" w:rsidP="00A85E54">
      <w:pPr>
        <w:pStyle w:val="Header"/>
      </w:pPr>
    </w:p>
    <w:p w:rsidR="00FE5799" w:rsidRPr="00EA4F4E" w:rsidRDefault="00FE5799" w:rsidP="00FE5799">
      <w:pPr>
        <w:pStyle w:val="Header"/>
        <w:tabs>
          <w:tab w:val="clear" w:pos="4536"/>
          <w:tab w:val="left" w:pos="1800"/>
        </w:tabs>
        <w:ind w:left="1800" w:hanging="1800"/>
      </w:pPr>
      <w:r w:rsidRPr="00EA4F4E">
        <w:t>Source:</w:t>
      </w:r>
      <w:r w:rsidRPr="00EA4F4E">
        <w:tab/>
        <w:t>Ericsson</w:t>
      </w:r>
    </w:p>
    <w:p w:rsidR="00FE5799" w:rsidRPr="00EA4F4E" w:rsidRDefault="00FE5799" w:rsidP="00FE5799">
      <w:pPr>
        <w:pStyle w:val="Header"/>
        <w:tabs>
          <w:tab w:val="clear" w:pos="4536"/>
          <w:tab w:val="left" w:pos="1800"/>
        </w:tabs>
      </w:pPr>
      <w:r w:rsidRPr="00EA4F4E">
        <w:t>Title:</w:t>
      </w:r>
      <w:bookmarkStart w:id="1" w:name="Title"/>
      <w:bookmarkEnd w:id="1"/>
      <w:r w:rsidRPr="00EA4F4E">
        <w:tab/>
      </w:r>
      <w:r w:rsidR="00F7042E" w:rsidRPr="00EA4F4E">
        <w:t>On</w:t>
      </w:r>
      <w:r w:rsidR="000108EF" w:rsidRPr="00EA4F4E">
        <w:t xml:space="preserve"> </w:t>
      </w:r>
      <w:r w:rsidR="00EA4F4E" w:rsidRPr="00EA4F4E">
        <w:t xml:space="preserve">scheduled </w:t>
      </w:r>
      <w:r w:rsidR="00F7042E" w:rsidRPr="00EA4F4E">
        <w:t>DL HARQ feedback transmission in UL</w:t>
      </w:r>
    </w:p>
    <w:p w:rsidR="00FE5799" w:rsidRPr="00EA4F4E" w:rsidRDefault="00FE5799" w:rsidP="00FE5799">
      <w:pPr>
        <w:pStyle w:val="Header"/>
        <w:tabs>
          <w:tab w:val="left" w:pos="1800"/>
        </w:tabs>
      </w:pPr>
      <w:r w:rsidRPr="00EA4F4E">
        <w:t>Agenda Item:</w:t>
      </w:r>
      <w:bookmarkStart w:id="2" w:name="Source"/>
      <w:bookmarkEnd w:id="2"/>
      <w:r w:rsidRPr="00EA4F4E">
        <w:tab/>
      </w:r>
      <w:r w:rsidR="00D516DD" w:rsidRPr="00EA4F4E">
        <w:t>8</w:t>
      </w:r>
      <w:r w:rsidR="008F77A7" w:rsidRPr="00EA4F4E">
        <w:t>.1.</w:t>
      </w:r>
      <w:r w:rsidR="00102E86">
        <w:t>7</w:t>
      </w:r>
      <w:r w:rsidR="000108EF" w:rsidRPr="00EA4F4E">
        <w:t>.1</w:t>
      </w:r>
    </w:p>
    <w:p w:rsidR="00FE5799" w:rsidRPr="00EA4F4E" w:rsidRDefault="00FE5799" w:rsidP="00FE5799">
      <w:pPr>
        <w:pStyle w:val="Header"/>
        <w:tabs>
          <w:tab w:val="left" w:pos="1800"/>
        </w:tabs>
      </w:pPr>
      <w:r w:rsidRPr="00EA4F4E">
        <w:t>Document for:</w:t>
      </w:r>
      <w:r w:rsidRPr="00EA4F4E">
        <w:tab/>
      </w:r>
      <w:bookmarkStart w:id="3" w:name="DocumentFor"/>
      <w:bookmarkEnd w:id="3"/>
      <w:r w:rsidRPr="00EA4F4E">
        <w:t>Discussion and Decision</w:t>
      </w:r>
    </w:p>
    <w:p w:rsidR="00FE5799" w:rsidRPr="00EA4F4E" w:rsidRDefault="00FE5799" w:rsidP="00FE5799">
      <w:pPr>
        <w:pBdr>
          <w:bottom w:val="single" w:sz="4" w:space="1" w:color="auto"/>
        </w:pBdr>
        <w:tabs>
          <w:tab w:val="left" w:pos="2552"/>
        </w:tabs>
      </w:pPr>
    </w:p>
    <w:p w:rsidR="001D2096" w:rsidRPr="00EA4F4E" w:rsidRDefault="001D2096" w:rsidP="00FE5799">
      <w:pPr>
        <w:pStyle w:val="Heading1"/>
        <w:spacing w:before="180"/>
        <w:ind w:left="562" w:hanging="562"/>
      </w:pPr>
      <w:r w:rsidRPr="00EA4F4E">
        <w:t>Introduction</w:t>
      </w:r>
    </w:p>
    <w:p w:rsidR="001D2096" w:rsidRPr="00EA4F4E" w:rsidRDefault="001D2096" w:rsidP="001D2096">
      <w:pPr>
        <w:pStyle w:val="BodyText"/>
      </w:pPr>
      <w:r w:rsidRPr="00EA4F4E">
        <w:t xml:space="preserve">Most of the DL HARQ feedback transmission schemes presented so far focused on the transmission of DL ACK/NACK at the end of a DL-heavy slot duration (with the ACK/NACK corresponding to the DL transmission of the same slot or an earlier slot). In </w:t>
      </w:r>
      <w:r w:rsidR="00614631">
        <w:rPr>
          <w:highlight w:val="yellow"/>
        </w:rPr>
        <w:fldChar w:fldCharType="begin"/>
      </w:r>
      <w:r w:rsidR="00614631">
        <w:instrText xml:space="preserve"> REF _Ref462735844 \r \h </w:instrText>
      </w:r>
      <w:r w:rsidR="00614631">
        <w:rPr>
          <w:highlight w:val="yellow"/>
        </w:rPr>
      </w:r>
      <w:r w:rsidR="00614631">
        <w:rPr>
          <w:highlight w:val="yellow"/>
        </w:rPr>
        <w:fldChar w:fldCharType="separate"/>
      </w:r>
      <w:r w:rsidR="00614631">
        <w:t>[1]</w:t>
      </w:r>
      <w:r w:rsidR="00614631">
        <w:rPr>
          <w:highlight w:val="yellow"/>
        </w:rPr>
        <w:fldChar w:fldCharType="end"/>
      </w:r>
      <w:r w:rsidR="00614631">
        <w:t xml:space="preserve"> </w:t>
      </w:r>
      <w:r w:rsidRPr="00EA4F4E">
        <w:t xml:space="preserve">we show that </w:t>
      </w:r>
      <w:r w:rsidR="00DC51FA">
        <w:t>additional</w:t>
      </w:r>
      <w:r w:rsidRPr="00EA4F4E">
        <w:t xml:space="preserve"> HARQ mechanism is needed to provide similar coverage as LTE PUCCH and to coexist with LTE FS2. As possible solution a polled HARQ feedback scheme is proposed where DL HARQ feedback is transmitted together with UL data on scheduled PUSCH resources, </w:t>
      </w:r>
      <w:proofErr w:type="gramStart"/>
      <w:r w:rsidRPr="00EA4F4E">
        <w:t>similar to</w:t>
      </w:r>
      <w:proofErr w:type="gramEnd"/>
      <w:r w:rsidRPr="00EA4F4E">
        <w:t xml:space="preserve"> “UCI on PUSCH” in LTE. In this paper we provide more details on this scheme.</w:t>
      </w:r>
    </w:p>
    <w:p w:rsidR="001D2096" w:rsidRPr="00EA4F4E" w:rsidRDefault="001D2096" w:rsidP="00FE5799">
      <w:pPr>
        <w:pStyle w:val="Heading1"/>
        <w:spacing w:before="180"/>
        <w:ind w:left="562" w:hanging="562"/>
      </w:pPr>
      <w:r w:rsidRPr="00EA4F4E">
        <w:t>Discussion</w:t>
      </w:r>
    </w:p>
    <w:p w:rsidR="00045BEE" w:rsidRPr="00EA4F4E" w:rsidRDefault="00045BEE" w:rsidP="00045BEE">
      <w:pPr>
        <w:pStyle w:val="Heading2"/>
      </w:pPr>
      <w:r w:rsidRPr="00EA4F4E">
        <w:t xml:space="preserve">Physical channel for feedback </w:t>
      </w:r>
      <w:r w:rsidR="00EA4F4E" w:rsidRPr="00EA4F4E">
        <w:t>transmission</w:t>
      </w:r>
    </w:p>
    <w:p w:rsidR="00FD115E" w:rsidRPr="00EA4F4E" w:rsidRDefault="00FD115E" w:rsidP="001D2096">
      <w:pPr>
        <w:pStyle w:val="BodyText"/>
      </w:pPr>
      <w:r w:rsidRPr="00EA4F4E">
        <w:t xml:space="preserve">If DL HARQ feedback cannot be transmitted at the end of a DL slot we propose the eNB should poll for HARQ feedback. One possibility would be to have a dedicated physical channel for DL HARQ feedback which is scheduled using a </w:t>
      </w:r>
      <w:r w:rsidR="00DC51FA">
        <w:t>“</w:t>
      </w:r>
      <w:r w:rsidRPr="00EA4F4E">
        <w:t>poll</w:t>
      </w:r>
      <w:r w:rsidR="00DC51FA">
        <w:t>ing</w:t>
      </w:r>
      <w:r w:rsidRPr="00EA4F4E">
        <w:t>-DCI</w:t>
      </w:r>
      <w:r w:rsidR="00DC51FA">
        <w:t>”</w:t>
      </w:r>
      <w:r w:rsidRPr="00EA4F4E">
        <w:t xml:space="preserve"> transmitted on the DL control channel. Since the HARQ feedback is dynamically requested it makes sense to provide the transmission resources also dynamically, i.e. as part of the polling-DCI. Drawback of this solution it the increased DL control channel overhead since each polling requires a polling-DCI containing the resource assignment which typically dominates a DCI payload. Another alternative would be to semi-statically configured the transmission resources and only trigger the HARQ feedback transmission dynamically using the polling-DCI. However, this solution is less preferred since it reduces scheduling flexibility of HARQ feedback transmission</w:t>
      </w:r>
      <w:r w:rsidR="00DC51FA">
        <w:t>s</w:t>
      </w:r>
      <w:r w:rsidRPr="00EA4F4E">
        <w:t xml:space="preserve">. </w:t>
      </w:r>
    </w:p>
    <w:p w:rsidR="00FD115E" w:rsidRPr="00EA4F4E" w:rsidRDefault="00FD115E" w:rsidP="001D2096">
      <w:pPr>
        <w:pStyle w:val="BodyText"/>
      </w:pPr>
      <w:r w:rsidRPr="00EA4F4E">
        <w:t xml:space="preserve">Another solution is </w:t>
      </w:r>
      <w:proofErr w:type="gramStart"/>
      <w:r w:rsidRPr="00EA4F4E">
        <w:t>similar to</w:t>
      </w:r>
      <w:proofErr w:type="gramEnd"/>
      <w:r w:rsidRPr="00EA4F4E">
        <w:t xml:space="preserve"> “UCI on PUSCH” of LTE where the </w:t>
      </w:r>
      <w:r w:rsidR="00CE7511" w:rsidRPr="00EA4F4E">
        <w:t xml:space="preserve">DL HARQ feedback is transmitted together with UL data on PUSCH. </w:t>
      </w:r>
      <w:r w:rsidR="00DC51FA">
        <w:t>We propose here also for NR to transmit</w:t>
      </w:r>
      <w:r w:rsidR="005C0C69" w:rsidRPr="00EA4F4E">
        <w:t xml:space="preserve"> </w:t>
      </w:r>
      <w:r w:rsidR="00CE7511" w:rsidRPr="00EA4F4E">
        <w:t xml:space="preserve">DL HARQ feedback </w:t>
      </w:r>
      <w:r w:rsidR="00DC51FA">
        <w:t>within</w:t>
      </w:r>
      <w:r w:rsidR="00CE7511" w:rsidRPr="00EA4F4E">
        <w:t xml:space="preserve"> transmission resources scheduled for a UL transmission. </w:t>
      </w:r>
      <w:r w:rsidR="005C0C69" w:rsidRPr="00EA4F4E">
        <w:t xml:space="preserve">For simplicity we refer to the physical channel used for the UL transmission as PUSCH. </w:t>
      </w:r>
      <w:r w:rsidR="00CE7511" w:rsidRPr="00EA4F4E">
        <w:t xml:space="preserve">The </w:t>
      </w:r>
      <w:r w:rsidR="00DC51FA">
        <w:t xml:space="preserve">corresponding </w:t>
      </w:r>
      <w:r w:rsidR="00CE7511" w:rsidRPr="00EA4F4E">
        <w:t xml:space="preserve">UL grant indicates if DL HARQ feedback should be included or not. </w:t>
      </w:r>
      <w:proofErr w:type="gramStart"/>
      <w:r w:rsidR="00CE7511" w:rsidRPr="00EA4F4E">
        <w:t>Similar to</w:t>
      </w:r>
      <w:proofErr w:type="gramEnd"/>
      <w:r w:rsidR="00CE7511" w:rsidRPr="00EA4F4E">
        <w:t xml:space="preserve"> “UCI on PUSCH”, the resources used for the </w:t>
      </w:r>
      <w:r w:rsidR="00DC51FA">
        <w:t xml:space="preserve">HARQ </w:t>
      </w:r>
      <w:r w:rsidR="00CE7511" w:rsidRPr="00EA4F4E">
        <w:t xml:space="preserve">feedback transmission can be derived implicitly from the scheduled </w:t>
      </w:r>
      <w:r w:rsidR="005C0C69" w:rsidRPr="00EA4F4E">
        <w:t xml:space="preserve">PUSCH </w:t>
      </w:r>
      <w:r w:rsidR="00CE7511" w:rsidRPr="00EA4F4E">
        <w:t xml:space="preserve">resources and other scheduling parameters. </w:t>
      </w:r>
    </w:p>
    <w:p w:rsidR="00CE7511" w:rsidRPr="00EA4F4E" w:rsidRDefault="00CE7511" w:rsidP="001D2096">
      <w:pPr>
        <w:pStyle w:val="BodyText"/>
      </w:pPr>
      <w:r w:rsidRPr="00EA4F4E">
        <w:t xml:space="preserve">If no data are transmitted it is proposed to reuse </w:t>
      </w:r>
      <w:r w:rsidR="005C0C69" w:rsidRPr="00EA4F4E">
        <w:t>PUSCH</w:t>
      </w:r>
      <w:r w:rsidRPr="00EA4F4E">
        <w:t xml:space="preserve">. However, in this case all scheduled resources would be used for the DL HARQ feedback transmission. The eNB scheduler would in this case schedule less </w:t>
      </w:r>
      <w:r w:rsidR="005C0C69" w:rsidRPr="00EA4F4E">
        <w:t xml:space="preserve">PUSCH </w:t>
      </w:r>
      <w:r w:rsidRPr="00EA4F4E">
        <w:t xml:space="preserve">resources since the transmission must only accommodate the feedback. </w:t>
      </w:r>
    </w:p>
    <w:p w:rsidR="00786541" w:rsidRPr="00EA4F4E" w:rsidRDefault="00786541" w:rsidP="001D2096">
      <w:pPr>
        <w:pStyle w:val="BodyText"/>
        <w:rPr>
          <w:b/>
          <w:i/>
        </w:rPr>
      </w:pPr>
      <w:r w:rsidRPr="00EA4F4E">
        <w:rPr>
          <w:b/>
          <w:i/>
        </w:rPr>
        <w:t xml:space="preserve">Proposal 1: DL HARQ feedback can be transmitted together with UL data </w:t>
      </w:r>
      <w:r w:rsidR="00DC51FA">
        <w:rPr>
          <w:b/>
          <w:i/>
        </w:rPr>
        <w:t>using</w:t>
      </w:r>
      <w:r w:rsidRPr="00EA4F4E">
        <w:rPr>
          <w:b/>
          <w:i/>
        </w:rPr>
        <w:t xml:space="preserve"> the same physical channel</w:t>
      </w:r>
      <w:r w:rsidR="003D6089" w:rsidRPr="00EA4F4E">
        <w:rPr>
          <w:b/>
          <w:i/>
        </w:rPr>
        <w:t xml:space="preserve"> on scheduled resources</w:t>
      </w:r>
      <w:r w:rsidRPr="00EA4F4E">
        <w:rPr>
          <w:b/>
          <w:i/>
        </w:rPr>
        <w:t>.</w:t>
      </w:r>
    </w:p>
    <w:p w:rsidR="00786541" w:rsidRPr="00EA4F4E" w:rsidRDefault="00786541" w:rsidP="001D2096">
      <w:pPr>
        <w:pStyle w:val="BodyText"/>
      </w:pPr>
      <w:r w:rsidRPr="00EA4F4E">
        <w:rPr>
          <w:b/>
          <w:i/>
        </w:rPr>
        <w:t xml:space="preserve">Proposal 2: The same physical channel is used for HARQ feedback transmission even </w:t>
      </w:r>
      <w:r w:rsidR="003D6089" w:rsidRPr="00EA4F4E">
        <w:rPr>
          <w:b/>
          <w:i/>
        </w:rPr>
        <w:t>if no UL data are transmitted.</w:t>
      </w:r>
    </w:p>
    <w:p w:rsidR="00CE7511" w:rsidRPr="00EA4F4E" w:rsidRDefault="00CE7511" w:rsidP="001D2096">
      <w:pPr>
        <w:pStyle w:val="BodyText"/>
      </w:pPr>
      <w:r w:rsidRPr="00EA4F4E">
        <w:t xml:space="preserve">So far RAN1 did not discuss </w:t>
      </w:r>
      <w:r w:rsidR="00DC51FA">
        <w:t xml:space="preserve">whether </w:t>
      </w:r>
      <w:r w:rsidRPr="00EA4F4E">
        <w:t xml:space="preserve">contiguous or </w:t>
      </w:r>
      <w:r w:rsidR="00DC51FA" w:rsidRPr="00EA4F4E">
        <w:t>distributed resource</w:t>
      </w:r>
      <w:r w:rsidRPr="00EA4F4E">
        <w:t xml:space="preserve"> allocations should be used for </w:t>
      </w:r>
      <w:r w:rsidR="005C0C69" w:rsidRPr="00EA4F4E">
        <w:t>PUSCH</w:t>
      </w:r>
      <w:r w:rsidRPr="00EA4F4E">
        <w:t xml:space="preserve">. RAN1 decided at RAN1 #86 to use also OFDM in the UL </w:t>
      </w:r>
      <w:r w:rsidR="00614631">
        <w:rPr>
          <w:highlight w:val="yellow"/>
        </w:rPr>
        <w:fldChar w:fldCharType="begin"/>
      </w:r>
      <w:r w:rsidR="00614631">
        <w:instrText xml:space="preserve"> REF _Ref462310565 \r \h </w:instrText>
      </w:r>
      <w:r w:rsidR="00614631">
        <w:rPr>
          <w:highlight w:val="yellow"/>
        </w:rPr>
      </w:r>
      <w:r w:rsidR="00614631">
        <w:rPr>
          <w:highlight w:val="yellow"/>
        </w:rPr>
        <w:fldChar w:fldCharType="separate"/>
      </w:r>
      <w:r w:rsidR="00614631">
        <w:t>[2]</w:t>
      </w:r>
      <w:r w:rsidR="00614631">
        <w:rPr>
          <w:highlight w:val="yellow"/>
        </w:rPr>
        <w:fldChar w:fldCharType="end"/>
      </w:r>
      <w:r w:rsidRPr="00EA4F4E">
        <w:t xml:space="preserve">, therefore even distributed resource allocations can be considered </w:t>
      </w:r>
      <w:r w:rsidR="005C0C69" w:rsidRPr="00EA4F4E">
        <w:t>for PUSCH</w:t>
      </w:r>
      <w:r w:rsidRPr="00EA4F4E">
        <w:t xml:space="preserve">. </w:t>
      </w:r>
      <w:r w:rsidR="00DC51FA">
        <w:t>F</w:t>
      </w:r>
      <w:r w:rsidRPr="00EA4F4E">
        <w:t xml:space="preserve">or contiguous UL transmission </w:t>
      </w:r>
      <w:r w:rsidR="00DC51FA" w:rsidRPr="00EA4F4E">
        <w:t>resources,</w:t>
      </w:r>
      <w:r w:rsidRPr="00EA4F4E">
        <w:t xml:space="preserve"> it is important </w:t>
      </w:r>
      <w:r w:rsidR="00DC51FA">
        <w:t xml:space="preserve">to </w:t>
      </w:r>
      <w:r w:rsidR="005C0C69" w:rsidRPr="00EA4F4E">
        <w:t>distribute the subcarriers used for DL HARQ feedback transmission with</w:t>
      </w:r>
      <w:r w:rsidR="00DC51FA">
        <w:t>in</w:t>
      </w:r>
      <w:r w:rsidR="005C0C69" w:rsidRPr="00EA4F4E">
        <w:t xml:space="preserve"> the scheduled </w:t>
      </w:r>
      <w:r w:rsidR="00DC51FA">
        <w:t xml:space="preserve">PUSCH </w:t>
      </w:r>
      <w:r w:rsidR="005C0C69" w:rsidRPr="00EA4F4E">
        <w:t xml:space="preserve">bandwidth to obtain frequency diversity. </w:t>
      </w:r>
      <w:r w:rsidR="00DC51FA">
        <w:t>For distributed PUSCH resources this is less important since the PUSCH allocation itself already harvests frequency diversity.</w:t>
      </w:r>
    </w:p>
    <w:p w:rsidR="003D6089" w:rsidRPr="00EA4F4E" w:rsidRDefault="00E25FA3" w:rsidP="001D2096">
      <w:pPr>
        <w:pStyle w:val="BodyText"/>
      </w:pPr>
      <w:r w:rsidRPr="00EA4F4E">
        <w:t xml:space="preserve">In </w:t>
      </w:r>
      <w:r w:rsidR="00DC51FA">
        <w:fldChar w:fldCharType="begin"/>
      </w:r>
      <w:r w:rsidR="00DC51FA">
        <w:instrText xml:space="preserve"> REF _Ref462735864 \r \h </w:instrText>
      </w:r>
      <w:r w:rsidR="00DC51FA">
        <w:fldChar w:fldCharType="separate"/>
      </w:r>
      <w:r w:rsidR="00DC51FA">
        <w:t>[3]</w:t>
      </w:r>
      <w:r w:rsidR="00DC51FA">
        <w:fldChar w:fldCharType="end"/>
      </w:r>
      <w:r w:rsidR="00DC51FA">
        <w:t xml:space="preserve"> </w:t>
      </w:r>
      <w:r w:rsidRPr="00EA4F4E">
        <w:t>it is proposed to enable slot aggregation in UL. Amo</w:t>
      </w:r>
      <w:r w:rsidR="00DC51FA">
        <w:t>ng others, slot aggregation has</w:t>
      </w:r>
      <w:r w:rsidRPr="00EA4F4E">
        <w:t xml:space="preserve"> benefits </w:t>
      </w:r>
      <w:r w:rsidR="00DC51FA">
        <w:t>for</w:t>
      </w:r>
      <w:r w:rsidRPr="00EA4F4E">
        <w:t xml:space="preserve"> unlicensed </w:t>
      </w:r>
      <w:r w:rsidR="00DC51FA">
        <w:t>spectrum</w:t>
      </w:r>
      <w:r w:rsidRPr="00EA4F4E">
        <w:t xml:space="preserve"> and can save control channel overhead. If PUSCH is transmitted across several slots also the DL HARQ feedback should be spread across all slots. This maximizes feedback transmission energy and thus coverage; since the number of slots in the slot aggregate is variable this also provides a simple link adaptation mechanism for the feedback transmission.</w:t>
      </w:r>
      <w:r w:rsidR="003D6089" w:rsidRPr="00EA4F4E">
        <w:t xml:space="preserve"> By scheduling the appropriate number of slots coverage can match LTE PUCCH or even exceed it if needed.</w:t>
      </w:r>
    </w:p>
    <w:p w:rsidR="00FD115E" w:rsidRPr="00EA4F4E" w:rsidRDefault="00045BEE" w:rsidP="001D2096">
      <w:pPr>
        <w:pStyle w:val="BodyText"/>
      </w:pPr>
      <w:r w:rsidRPr="00EA4F4E">
        <w:lastRenderedPageBreak/>
        <w:t xml:space="preserve">If the feedback subcarriers are distributed across the PUSCH bandwidth frequency hopping across slots is not important; </w:t>
      </w:r>
      <w:proofErr w:type="gramStart"/>
      <w:r w:rsidRPr="00EA4F4E">
        <w:t>if</w:t>
      </w:r>
      <w:proofErr w:type="gramEnd"/>
      <w:r w:rsidRPr="00EA4F4E">
        <w:t xml:space="preserve"> however feedback is transmitted over a contiguous block of subcarriers within a slot the allocation should change across slots.</w:t>
      </w:r>
    </w:p>
    <w:p w:rsidR="00045BEE" w:rsidRPr="00EA4F4E" w:rsidRDefault="001E0E88" w:rsidP="001E0E88">
      <w:pPr>
        <w:pStyle w:val="BodyText"/>
        <w:jc w:val="center"/>
      </w:pPr>
      <w:r>
        <w:rPr>
          <w:noProof/>
        </w:rPr>
        <w:drawing>
          <wp:inline distT="0" distB="0" distL="0" distR="0">
            <wp:extent cx="5760720" cy="3245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sch.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3245485"/>
                    </a:xfrm>
                    <a:prstGeom prst="rect">
                      <a:avLst/>
                    </a:prstGeom>
                  </pic:spPr>
                </pic:pic>
              </a:graphicData>
            </a:graphic>
          </wp:inline>
        </w:drawing>
      </w:r>
    </w:p>
    <w:p w:rsidR="00045BEE" w:rsidRPr="00EA4F4E" w:rsidRDefault="00045BEE" w:rsidP="00045BEE">
      <w:pPr>
        <w:pStyle w:val="Caption"/>
      </w:pPr>
      <w:r w:rsidRPr="00EA4F4E">
        <w:t xml:space="preserve">Figure </w:t>
      </w:r>
      <w:r w:rsidRPr="00EA4F4E">
        <w:fldChar w:fldCharType="begin"/>
      </w:r>
      <w:r w:rsidRPr="00EA4F4E">
        <w:instrText xml:space="preserve"> SEQ Figure \* ARABIC </w:instrText>
      </w:r>
      <w:r w:rsidRPr="00EA4F4E">
        <w:fldChar w:fldCharType="separate"/>
      </w:r>
      <w:r w:rsidRPr="00EA4F4E">
        <w:rPr>
          <w:noProof/>
        </w:rPr>
        <w:t>1</w:t>
      </w:r>
      <w:r w:rsidRPr="00EA4F4E">
        <w:fldChar w:fldCharType="end"/>
      </w:r>
      <w:r w:rsidRPr="00EA4F4E">
        <w:t>: PUSCH is transmitted across several slots using slot aggregation. Also the DL HARQ feedback is transmitted across all slots of the slot aggregate.</w:t>
      </w:r>
    </w:p>
    <w:p w:rsidR="00045BEE" w:rsidRPr="00EA4F4E" w:rsidRDefault="00045BEE" w:rsidP="00045BEE">
      <w:pPr>
        <w:pStyle w:val="Heading2"/>
      </w:pPr>
      <w:r w:rsidRPr="00EA4F4E">
        <w:t>DL HARQ feedback payload</w:t>
      </w:r>
      <w:r w:rsidR="00786541" w:rsidRPr="00EA4F4E">
        <w:t xml:space="preserve"> and format</w:t>
      </w:r>
    </w:p>
    <w:p w:rsidR="00FD115E" w:rsidRPr="00EA4F4E" w:rsidRDefault="00786541" w:rsidP="001D2096">
      <w:pPr>
        <w:pStyle w:val="BodyText"/>
      </w:pPr>
      <w:r w:rsidRPr="00EA4F4E">
        <w:t xml:space="preserve">The HARQ </w:t>
      </w:r>
      <w:r w:rsidR="00DC51FA">
        <w:t>payload</w:t>
      </w:r>
      <w:r w:rsidRPr="00EA4F4E">
        <w:t xml:space="preserve"> could either be specified in </w:t>
      </w:r>
      <w:r w:rsidR="00DC51FA">
        <w:t xml:space="preserve">the </w:t>
      </w:r>
      <w:r w:rsidRPr="00EA4F4E">
        <w:t xml:space="preserve">scheduling grant or the feedback report would always contain reports </w:t>
      </w:r>
      <w:r w:rsidR="00DC51FA">
        <w:t>of</w:t>
      </w:r>
      <w:r w:rsidRPr="00EA4F4E">
        <w:t xml:space="preserve"> all (configured) HARQ processes. Specifying the HARQ processes in the scheduling grant would slightly reduce the </w:t>
      </w:r>
      <w:r w:rsidR="00DC51FA">
        <w:t xml:space="preserve">feedback </w:t>
      </w:r>
      <w:r w:rsidRPr="00EA4F4E">
        <w:t xml:space="preserve">payload </w:t>
      </w:r>
      <w:r w:rsidR="00DC51FA">
        <w:t xml:space="preserve">size </w:t>
      </w:r>
      <w:r w:rsidRPr="00EA4F4E">
        <w:t>but would increase the DL control channel overhead.</w:t>
      </w:r>
      <w:r w:rsidR="00DC51FA">
        <w:t xml:space="preserve"> The reduction in feedback</w:t>
      </w:r>
      <w:r w:rsidRPr="00EA4F4E">
        <w:t xml:space="preserve"> payload would be small since it is envisioned to attach a CRC to the HARQ bits and channel encode them for detection reliability, the payload is therefore likely to be dominated by the CRC. </w:t>
      </w:r>
    </w:p>
    <w:p w:rsidR="00786541" w:rsidRPr="00EA4F4E" w:rsidRDefault="00786541" w:rsidP="001D2096">
      <w:pPr>
        <w:pStyle w:val="BodyText"/>
      </w:pPr>
      <w:r w:rsidRPr="00EA4F4E">
        <w:t>Transmitting only the feedback for those processes which have been received by the UE since the UE reported HARQ feedback the last time can lead to error cases if the UE missed some DL assignments.</w:t>
      </w:r>
    </w:p>
    <w:p w:rsidR="00786541" w:rsidRPr="00EA4F4E" w:rsidRDefault="00786541" w:rsidP="001D2096">
      <w:pPr>
        <w:pStyle w:val="BodyText"/>
      </w:pPr>
      <w:r w:rsidRPr="00EA4F4E">
        <w:t xml:space="preserve">It is therefore proposed that the UE reports DL HARQ feedback for all (configured) HARQ processes </w:t>
      </w:r>
      <w:r w:rsidR="00DC51FA">
        <w:t>using</w:t>
      </w:r>
      <w:r w:rsidRPr="00EA4F4E">
        <w:t xml:space="preserve"> a bitmap. This size of the bitmap depends on the number of configured HARQ processes and is known to eNB and UE </w:t>
      </w:r>
      <w:r w:rsidR="00DC51FA">
        <w:t>avoiding</w:t>
      </w:r>
      <w:r w:rsidRPr="00EA4F4E">
        <w:t xml:space="preserve"> error cases. A CRC is attached to the bitmap and channel encoded together with the feedback. </w:t>
      </w:r>
    </w:p>
    <w:p w:rsidR="003D6089" w:rsidRPr="00EA4F4E" w:rsidRDefault="003D6089" w:rsidP="001D2096">
      <w:pPr>
        <w:pStyle w:val="BodyText"/>
        <w:rPr>
          <w:b/>
          <w:i/>
        </w:rPr>
      </w:pPr>
      <w:r w:rsidRPr="00EA4F4E">
        <w:rPr>
          <w:b/>
          <w:i/>
        </w:rPr>
        <w:t xml:space="preserve">Proposal 3: DL HARQ feedback – if transmitted on scheduled UL resources – reports status </w:t>
      </w:r>
      <w:r w:rsidR="00DC51FA">
        <w:rPr>
          <w:b/>
          <w:i/>
        </w:rPr>
        <w:t>of</w:t>
      </w:r>
      <w:r w:rsidRPr="00EA4F4E">
        <w:rPr>
          <w:b/>
          <w:i/>
        </w:rPr>
        <w:t xml:space="preserve"> all configured DL HARQ processes. </w:t>
      </w:r>
    </w:p>
    <w:p w:rsidR="00CE7511" w:rsidRPr="00EA4F4E" w:rsidRDefault="003D6089" w:rsidP="003D6089">
      <w:pPr>
        <w:pStyle w:val="Heading2"/>
      </w:pPr>
      <w:r w:rsidRPr="00EA4F4E">
        <w:t>Conclusions</w:t>
      </w:r>
    </w:p>
    <w:p w:rsidR="00FD115E" w:rsidRPr="00EA4F4E" w:rsidRDefault="003D6089" w:rsidP="001D2096">
      <w:pPr>
        <w:pStyle w:val="BodyText"/>
      </w:pPr>
      <w:r w:rsidRPr="00EA4F4E">
        <w:t>In this contribution we describe a DL HARQ feedback scheme which can coexist with LTE FS2 and can provide similar coverage as LTE PUCCH.</w:t>
      </w:r>
    </w:p>
    <w:p w:rsidR="003D6089" w:rsidRPr="00EA4F4E" w:rsidRDefault="003D6089" w:rsidP="003D6089">
      <w:pPr>
        <w:pStyle w:val="BodyText"/>
        <w:rPr>
          <w:b/>
          <w:i/>
        </w:rPr>
      </w:pPr>
      <w:r w:rsidRPr="00EA4F4E">
        <w:rPr>
          <w:b/>
          <w:i/>
        </w:rPr>
        <w:t xml:space="preserve">Proposal 1: DL HARQ feedback can be transmitted together with UL data </w:t>
      </w:r>
      <w:r w:rsidR="00DC51FA">
        <w:rPr>
          <w:b/>
          <w:i/>
        </w:rPr>
        <w:t>using</w:t>
      </w:r>
      <w:r w:rsidRPr="00EA4F4E">
        <w:rPr>
          <w:b/>
          <w:i/>
        </w:rPr>
        <w:t xml:space="preserve"> the same physical channel on scheduled resources.</w:t>
      </w:r>
    </w:p>
    <w:p w:rsidR="003D6089" w:rsidRPr="00EA4F4E" w:rsidRDefault="003D6089" w:rsidP="003D6089">
      <w:pPr>
        <w:pStyle w:val="BodyText"/>
        <w:rPr>
          <w:b/>
          <w:i/>
        </w:rPr>
      </w:pPr>
      <w:r w:rsidRPr="00EA4F4E">
        <w:rPr>
          <w:b/>
          <w:i/>
        </w:rPr>
        <w:t>Proposal 2: The same physical channel is used for HARQ feedback transmission even if no UL data are transmitted.</w:t>
      </w:r>
    </w:p>
    <w:p w:rsidR="003D6089" w:rsidRPr="00EA4F4E" w:rsidRDefault="003D6089" w:rsidP="003D6089">
      <w:pPr>
        <w:pStyle w:val="BodyText"/>
      </w:pPr>
      <w:r w:rsidRPr="00EA4F4E">
        <w:rPr>
          <w:b/>
          <w:i/>
        </w:rPr>
        <w:t>Proposal 3: DL HARQ feedback – if transmitted on scheduled UL resources – reports status for all configured DL HARQ processes.</w:t>
      </w:r>
    </w:p>
    <w:p w:rsidR="00F7042E" w:rsidRPr="00EA4F4E" w:rsidRDefault="00F7042E" w:rsidP="00F7042E">
      <w:pPr>
        <w:pStyle w:val="Heading1"/>
        <w:spacing w:before="180"/>
        <w:ind w:left="562" w:hanging="562"/>
      </w:pPr>
      <w:r w:rsidRPr="00EA4F4E">
        <w:t>Conclusion</w:t>
      </w:r>
    </w:p>
    <w:p w:rsidR="00EA4F4E" w:rsidRPr="00EA60C1" w:rsidRDefault="00EA4F4E" w:rsidP="00EA60C1">
      <w:pPr>
        <w:pStyle w:val="Reference"/>
        <w:rPr>
          <w:rFonts w:ascii="Times New Roman" w:hAnsi="Times New Roman"/>
        </w:rPr>
      </w:pPr>
      <w:bookmarkStart w:id="4" w:name="_Ref462735844"/>
      <w:bookmarkStart w:id="5" w:name="_Ref458160095"/>
      <w:bookmarkStart w:id="6" w:name="_Ref458615443"/>
      <w:r w:rsidRPr="00EA60C1">
        <w:rPr>
          <w:rFonts w:ascii="Times New Roman" w:hAnsi="Times New Roman"/>
        </w:rPr>
        <w:t>R1-</w:t>
      </w:r>
      <w:r w:rsidR="00EA60C1" w:rsidRPr="00EA60C1">
        <w:rPr>
          <w:rFonts w:ascii="Times New Roman" w:hAnsi="Times New Roman"/>
          <w:lang w:val="en-US"/>
        </w:rPr>
        <w:t>1609622</w:t>
      </w:r>
      <w:r w:rsidRPr="00EA60C1">
        <w:rPr>
          <w:rFonts w:ascii="Times New Roman" w:hAnsi="Times New Roman"/>
        </w:rPr>
        <w:t>, “On DL HARQ feedback transmission in UL”, Ericsson, RAN1#86bis, October 2016.</w:t>
      </w:r>
      <w:bookmarkEnd w:id="4"/>
    </w:p>
    <w:p w:rsidR="00EA4F4E" w:rsidRPr="00EA60C1" w:rsidRDefault="00EA4F4E" w:rsidP="00EA4F4E">
      <w:pPr>
        <w:pStyle w:val="Reference"/>
        <w:rPr>
          <w:rFonts w:ascii="Times New Roman" w:hAnsi="Times New Roman"/>
          <w:lang w:val="en-US"/>
        </w:rPr>
      </w:pPr>
      <w:bookmarkStart w:id="7" w:name="_Ref462310565"/>
      <w:r w:rsidRPr="00EA60C1">
        <w:rPr>
          <w:rFonts w:ascii="Times New Roman" w:hAnsi="Times New Roman"/>
          <w:lang w:val="en-US"/>
        </w:rPr>
        <w:t>“RAN1 Chairman’s Notes”, 3GPP TSG RAN WG1 Meeting #86, August 2016.</w:t>
      </w:r>
      <w:bookmarkEnd w:id="7"/>
    </w:p>
    <w:p w:rsidR="00F7042E" w:rsidRPr="00EA60C1" w:rsidRDefault="00F7042E" w:rsidP="00F7042E">
      <w:pPr>
        <w:pStyle w:val="Reference"/>
        <w:rPr>
          <w:rFonts w:ascii="Times New Roman" w:hAnsi="Times New Roman"/>
          <w:lang w:val="en-US"/>
        </w:rPr>
      </w:pPr>
      <w:bookmarkStart w:id="8" w:name="_Ref462735864"/>
      <w:r w:rsidRPr="00EA60C1">
        <w:rPr>
          <w:rFonts w:ascii="Times New Roman" w:hAnsi="Times New Roman"/>
          <w:lang w:val="en-US"/>
        </w:rPr>
        <w:lastRenderedPageBreak/>
        <w:t>R1-167502, “On multi-subframe scheduling for uplink transmissions”, Ericsson</w:t>
      </w:r>
      <w:bookmarkEnd w:id="5"/>
      <w:r w:rsidRPr="00EA60C1">
        <w:rPr>
          <w:rFonts w:ascii="Times New Roman" w:hAnsi="Times New Roman"/>
          <w:lang w:val="en-US"/>
        </w:rPr>
        <w:t>, RAN1#86, August 2016</w:t>
      </w:r>
      <w:bookmarkEnd w:id="6"/>
      <w:r w:rsidR="00EA4F4E" w:rsidRPr="00EA60C1">
        <w:rPr>
          <w:rFonts w:ascii="Times New Roman" w:hAnsi="Times New Roman"/>
          <w:lang w:val="en-US"/>
        </w:rPr>
        <w:t>.</w:t>
      </w:r>
      <w:bookmarkEnd w:id="8"/>
    </w:p>
    <w:sectPr w:rsidR="00F7042E" w:rsidRPr="00EA60C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AFA" w:rsidRDefault="004F2AFA">
      <w:r>
        <w:separator/>
      </w:r>
    </w:p>
  </w:endnote>
  <w:endnote w:type="continuationSeparator" w:id="0">
    <w:p w:rsidR="004F2AFA" w:rsidRDefault="004F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AFA" w:rsidRDefault="004F2AFA">
      <w:r>
        <w:separator/>
      </w:r>
    </w:p>
  </w:footnote>
  <w:footnote w:type="continuationSeparator" w:id="0">
    <w:p w:rsidR="004F2AFA" w:rsidRDefault="004F2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4F2AFA"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7"/>
  </w:num>
  <w:num w:numId="3">
    <w:abstractNumId w:val="4"/>
  </w:num>
  <w:num w:numId="4">
    <w:abstractNumId w:val="8"/>
  </w:num>
  <w:num w:numId="5">
    <w:abstractNumId w:val="5"/>
  </w:num>
  <w:num w:numId="6">
    <w:abstractNumId w:val="2"/>
  </w:num>
  <w:num w:numId="7">
    <w:abstractNumId w:val="12"/>
  </w:num>
  <w:num w:numId="8">
    <w:abstractNumId w:val="14"/>
  </w:num>
  <w:num w:numId="9">
    <w:abstractNumId w:val="14"/>
  </w:num>
  <w:num w:numId="10">
    <w:abstractNumId w:val="13"/>
  </w:num>
  <w:num w:numId="11">
    <w:abstractNumId w:val="14"/>
  </w:num>
  <w:num w:numId="12">
    <w:abstractNumId w:val="11"/>
  </w:num>
  <w:num w:numId="13">
    <w:abstractNumId w:val="1"/>
  </w:num>
  <w:num w:numId="14">
    <w:abstractNumId w:val="3"/>
  </w:num>
  <w:num w:numId="15">
    <w:abstractNumId w:val="9"/>
  </w:num>
  <w:num w:numId="16">
    <w:abstractNumId w:val="0"/>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108EF"/>
    <w:rsid w:val="000217F8"/>
    <w:rsid w:val="00037C51"/>
    <w:rsid w:val="0004251E"/>
    <w:rsid w:val="00045BEE"/>
    <w:rsid w:val="00052CD4"/>
    <w:rsid w:val="000613D3"/>
    <w:rsid w:val="000903A4"/>
    <w:rsid w:val="000A258F"/>
    <w:rsid w:val="000E37FD"/>
    <w:rsid w:val="001018DF"/>
    <w:rsid w:val="00102E86"/>
    <w:rsid w:val="00112E18"/>
    <w:rsid w:val="00114B6A"/>
    <w:rsid w:val="00141448"/>
    <w:rsid w:val="00173A72"/>
    <w:rsid w:val="00175D32"/>
    <w:rsid w:val="00191E60"/>
    <w:rsid w:val="001B4110"/>
    <w:rsid w:val="001C5CE9"/>
    <w:rsid w:val="001D2096"/>
    <w:rsid w:val="001E0E88"/>
    <w:rsid w:val="0021013F"/>
    <w:rsid w:val="00214784"/>
    <w:rsid w:val="00272981"/>
    <w:rsid w:val="00290099"/>
    <w:rsid w:val="002D0AB6"/>
    <w:rsid w:val="002E6A70"/>
    <w:rsid w:val="00304706"/>
    <w:rsid w:val="00343A18"/>
    <w:rsid w:val="00350180"/>
    <w:rsid w:val="00361CA8"/>
    <w:rsid w:val="003875A3"/>
    <w:rsid w:val="003A3E47"/>
    <w:rsid w:val="003D6089"/>
    <w:rsid w:val="004067C0"/>
    <w:rsid w:val="00422F7B"/>
    <w:rsid w:val="004837C7"/>
    <w:rsid w:val="004B57FD"/>
    <w:rsid w:val="004C321E"/>
    <w:rsid w:val="004C6219"/>
    <w:rsid w:val="004E70DB"/>
    <w:rsid w:val="004F2AFA"/>
    <w:rsid w:val="00525831"/>
    <w:rsid w:val="00537B4C"/>
    <w:rsid w:val="0054164C"/>
    <w:rsid w:val="00541E43"/>
    <w:rsid w:val="0055264E"/>
    <w:rsid w:val="0056282E"/>
    <w:rsid w:val="00570BCE"/>
    <w:rsid w:val="0057382E"/>
    <w:rsid w:val="00587AD2"/>
    <w:rsid w:val="005C0C69"/>
    <w:rsid w:val="005C439D"/>
    <w:rsid w:val="0061336B"/>
    <w:rsid w:val="00614631"/>
    <w:rsid w:val="00614B6C"/>
    <w:rsid w:val="0062673F"/>
    <w:rsid w:val="00665E2A"/>
    <w:rsid w:val="006A286A"/>
    <w:rsid w:val="006B271B"/>
    <w:rsid w:val="0075384C"/>
    <w:rsid w:val="007569CA"/>
    <w:rsid w:val="00786541"/>
    <w:rsid w:val="007A01C0"/>
    <w:rsid w:val="00815566"/>
    <w:rsid w:val="00834DE7"/>
    <w:rsid w:val="00860390"/>
    <w:rsid w:val="008A0B64"/>
    <w:rsid w:val="008B23D4"/>
    <w:rsid w:val="008E31D2"/>
    <w:rsid w:val="008F1869"/>
    <w:rsid w:val="008F77A7"/>
    <w:rsid w:val="0097401A"/>
    <w:rsid w:val="009A6BB8"/>
    <w:rsid w:val="009B1881"/>
    <w:rsid w:val="009B2E48"/>
    <w:rsid w:val="009C60EA"/>
    <w:rsid w:val="009E70EF"/>
    <w:rsid w:val="009F4079"/>
    <w:rsid w:val="00A03B10"/>
    <w:rsid w:val="00A3059E"/>
    <w:rsid w:val="00A37001"/>
    <w:rsid w:val="00A41E84"/>
    <w:rsid w:val="00A47015"/>
    <w:rsid w:val="00A757B8"/>
    <w:rsid w:val="00A81AA1"/>
    <w:rsid w:val="00A85E54"/>
    <w:rsid w:val="00AA0A42"/>
    <w:rsid w:val="00AA13EF"/>
    <w:rsid w:val="00AC2A5F"/>
    <w:rsid w:val="00AD736D"/>
    <w:rsid w:val="00AE3947"/>
    <w:rsid w:val="00B00FDB"/>
    <w:rsid w:val="00B368D9"/>
    <w:rsid w:val="00B52C5F"/>
    <w:rsid w:val="00BA2839"/>
    <w:rsid w:val="00BA2CDD"/>
    <w:rsid w:val="00BA3D9B"/>
    <w:rsid w:val="00BA76BC"/>
    <w:rsid w:val="00BF2E8B"/>
    <w:rsid w:val="00BF7E13"/>
    <w:rsid w:val="00C1560A"/>
    <w:rsid w:val="00C326A6"/>
    <w:rsid w:val="00C50B3C"/>
    <w:rsid w:val="00C55346"/>
    <w:rsid w:val="00C61496"/>
    <w:rsid w:val="00C93774"/>
    <w:rsid w:val="00CE02E7"/>
    <w:rsid w:val="00CE28B2"/>
    <w:rsid w:val="00CE7511"/>
    <w:rsid w:val="00CF2225"/>
    <w:rsid w:val="00CF3F93"/>
    <w:rsid w:val="00CF67BE"/>
    <w:rsid w:val="00D02349"/>
    <w:rsid w:val="00D03119"/>
    <w:rsid w:val="00D04257"/>
    <w:rsid w:val="00D350E3"/>
    <w:rsid w:val="00D516DD"/>
    <w:rsid w:val="00D701A0"/>
    <w:rsid w:val="00DA110D"/>
    <w:rsid w:val="00DB3BC8"/>
    <w:rsid w:val="00DC085D"/>
    <w:rsid w:val="00DC51FA"/>
    <w:rsid w:val="00DD4245"/>
    <w:rsid w:val="00DE3421"/>
    <w:rsid w:val="00E0407B"/>
    <w:rsid w:val="00E220C0"/>
    <w:rsid w:val="00E25FA3"/>
    <w:rsid w:val="00E57CED"/>
    <w:rsid w:val="00E63D88"/>
    <w:rsid w:val="00E83054"/>
    <w:rsid w:val="00EA148A"/>
    <w:rsid w:val="00EA172F"/>
    <w:rsid w:val="00EA1984"/>
    <w:rsid w:val="00EA4F4E"/>
    <w:rsid w:val="00EA60C1"/>
    <w:rsid w:val="00EC338A"/>
    <w:rsid w:val="00F21365"/>
    <w:rsid w:val="00F37D49"/>
    <w:rsid w:val="00F7042E"/>
    <w:rsid w:val="00FB04C4"/>
    <w:rsid w:val="00FD115E"/>
    <w:rsid w:val="00FD6BED"/>
    <w:rsid w:val="00FE05FB"/>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F7042E"/>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7042E"/>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A549E-C1E2-4D43-888F-CEFE44D81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Robert Baldemair</cp:lastModifiedBy>
  <cp:revision>2</cp:revision>
  <dcterms:created xsi:type="dcterms:W3CDTF">2016-09-30T07:27:00Z</dcterms:created>
  <dcterms:modified xsi:type="dcterms:W3CDTF">2016-09-30T07:27:00Z</dcterms:modified>
</cp:coreProperties>
</file>